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796E7" w14:textId="77777777" w:rsidR="00D920A9" w:rsidRDefault="00D920A9">
      <w:pPr>
        <w:spacing w:after="0" w:line="480" w:lineRule="auto"/>
        <w:rPr>
          <w:rFonts w:ascii="Times New Roman" w:eastAsia="Times New Roman" w:hAnsi="Times New Roman" w:cs="Times New Roman"/>
          <w:color w:val="FF0000"/>
          <w:sz w:val="24"/>
          <w:szCs w:val="24"/>
        </w:rPr>
      </w:pPr>
    </w:p>
    <w:p w14:paraId="61B51F7E" w14:textId="77777777" w:rsidR="00D920A9" w:rsidRDefault="00D920A9">
      <w:pPr>
        <w:spacing w:after="0" w:line="480" w:lineRule="auto"/>
        <w:rPr>
          <w:rFonts w:ascii="Times New Roman" w:eastAsia="Times New Roman" w:hAnsi="Times New Roman" w:cs="Times New Roman"/>
          <w:sz w:val="24"/>
          <w:szCs w:val="24"/>
        </w:rPr>
      </w:pPr>
    </w:p>
    <w:p w14:paraId="7C85FD1C" w14:textId="77777777" w:rsidR="00D920A9" w:rsidRDefault="00D920A9">
      <w:pPr>
        <w:spacing w:after="0" w:line="480" w:lineRule="auto"/>
        <w:rPr>
          <w:rFonts w:ascii="Times New Roman" w:eastAsia="Times New Roman" w:hAnsi="Times New Roman" w:cs="Times New Roman"/>
          <w:sz w:val="24"/>
          <w:szCs w:val="24"/>
        </w:rPr>
      </w:pPr>
    </w:p>
    <w:p w14:paraId="692C585A" w14:textId="77777777" w:rsidR="00D920A9" w:rsidRDefault="00D920A9">
      <w:pPr>
        <w:spacing w:after="0" w:line="480" w:lineRule="auto"/>
        <w:rPr>
          <w:rFonts w:ascii="Times New Roman" w:eastAsia="Times New Roman" w:hAnsi="Times New Roman" w:cs="Times New Roman"/>
          <w:sz w:val="24"/>
          <w:szCs w:val="24"/>
        </w:rPr>
      </w:pPr>
    </w:p>
    <w:p w14:paraId="6546586C" w14:textId="77777777" w:rsidR="00D920A9" w:rsidRDefault="00D920A9">
      <w:pPr>
        <w:spacing w:after="0" w:line="480" w:lineRule="auto"/>
        <w:rPr>
          <w:rFonts w:ascii="Times New Roman" w:eastAsia="Times New Roman" w:hAnsi="Times New Roman" w:cs="Times New Roman"/>
          <w:sz w:val="24"/>
          <w:szCs w:val="24"/>
        </w:rPr>
      </w:pPr>
    </w:p>
    <w:p w14:paraId="6615F9AF" w14:textId="76807B38" w:rsidR="00B1541E" w:rsidRDefault="00B1541E" w:rsidP="00744F0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Power of Listening</w:t>
      </w:r>
    </w:p>
    <w:p w14:paraId="6388F502" w14:textId="6BD8C0DA" w:rsidR="00D920A9" w:rsidRPr="00744F08" w:rsidRDefault="00744F08" w:rsidP="00744F08">
      <w:pPr>
        <w:jc w:val="center"/>
      </w:pPr>
      <w:r>
        <w:t>Student’s Name</w:t>
      </w:r>
    </w:p>
    <w:p w14:paraId="182C270B" w14:textId="77777777" w:rsidR="00D920A9" w:rsidRDefault="00135FDB" w:rsidP="00744F0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Purdue University Global</w:t>
      </w:r>
    </w:p>
    <w:p w14:paraId="70E29840" w14:textId="54BFBBC6" w:rsidR="00D920A9" w:rsidRDefault="00135FDB" w:rsidP="00744F0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CM206 - Unit </w:t>
      </w:r>
      <w:r w:rsidR="00B1541E">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Assignment</w:t>
      </w:r>
    </w:p>
    <w:p w14:paraId="3FF7C57D" w14:textId="77777777" w:rsidR="00D920A9" w:rsidRPr="00744F08" w:rsidRDefault="00135FDB" w:rsidP="00744F08">
      <w:pPr>
        <w:jc w:val="center"/>
      </w:pPr>
      <w:r w:rsidRPr="00744F08">
        <w:t>Date</w:t>
      </w:r>
    </w:p>
    <w:p w14:paraId="1F60182A" w14:textId="77777777" w:rsidR="00D920A9" w:rsidRDefault="00D920A9" w:rsidP="00744F08">
      <w:pPr>
        <w:spacing w:after="0" w:line="480" w:lineRule="auto"/>
        <w:jc w:val="center"/>
        <w:rPr>
          <w:rFonts w:ascii="Times New Roman" w:eastAsia="Times New Roman" w:hAnsi="Times New Roman" w:cs="Times New Roman"/>
          <w:sz w:val="24"/>
          <w:szCs w:val="24"/>
        </w:rPr>
      </w:pPr>
    </w:p>
    <w:p w14:paraId="7B0D4F53" w14:textId="77777777" w:rsidR="00744F08" w:rsidRDefault="00135FDB" w:rsidP="00744F08">
      <w:pPr>
        <w:pStyle w:val="NormalWeb"/>
        <w:spacing w:before="0" w:beforeAutospacing="0" w:after="0" w:afterAutospacing="0" w:line="480" w:lineRule="auto"/>
        <w:ind w:firstLine="720"/>
        <w:jc w:val="center"/>
      </w:pPr>
      <w:r>
        <w:br w:type="page"/>
      </w:r>
    </w:p>
    <w:p w14:paraId="1970E665" w14:textId="77777777" w:rsidR="00744F08" w:rsidRDefault="00744F08" w:rsidP="00744F08">
      <w:pPr>
        <w:pStyle w:val="NormalWeb"/>
        <w:spacing w:before="0" w:beforeAutospacing="0" w:after="0" w:afterAutospacing="0" w:line="480" w:lineRule="auto"/>
        <w:ind w:firstLine="720"/>
        <w:jc w:val="center"/>
      </w:pPr>
    </w:p>
    <w:p w14:paraId="1B43727B" w14:textId="058B9E98" w:rsidR="00744F08" w:rsidRDefault="00744F08" w:rsidP="00744F08">
      <w:pPr>
        <w:pStyle w:val="NormalWeb"/>
        <w:spacing w:before="0" w:beforeAutospacing="0" w:after="0" w:afterAutospacing="0" w:line="480" w:lineRule="auto"/>
        <w:rPr>
          <w:color w:val="0E101A"/>
          <w:lang w:val="en-GB" w:eastAsia="en-GB"/>
        </w:rPr>
      </w:pPr>
      <w:r>
        <w:rPr>
          <w:color w:val="0E101A"/>
          <w:lang w:val="en-GB" w:eastAsia="en-GB"/>
        </w:rPr>
        <w:t>The Power of Listening</w:t>
      </w:r>
    </w:p>
    <w:p w14:paraId="399D1DF2" w14:textId="4B9A3A2A" w:rsidR="00744F08" w:rsidRPr="00744F08" w:rsidRDefault="00744F08" w:rsidP="00744F08">
      <w:pPr>
        <w:pStyle w:val="NormalWeb"/>
        <w:spacing w:before="0" w:beforeAutospacing="0" w:after="0" w:afterAutospacing="0" w:line="480" w:lineRule="auto"/>
        <w:jc w:val="center"/>
        <w:rPr>
          <w:b/>
          <w:color w:val="0E101A"/>
          <w:lang w:val="en-GB" w:eastAsia="en-GB"/>
        </w:rPr>
      </w:pPr>
      <w:r w:rsidRPr="00744F08">
        <w:rPr>
          <w:b/>
          <w:color w:val="0E101A"/>
          <w:lang w:val="en-GB" w:eastAsia="en-GB"/>
        </w:rPr>
        <w:t>Introduction</w:t>
      </w:r>
    </w:p>
    <w:p w14:paraId="5852B628" w14:textId="48A913FF" w:rsidR="00E86843" w:rsidRDefault="00E86843" w:rsidP="00744F08">
      <w:pPr>
        <w:pStyle w:val="NormalWeb"/>
        <w:spacing w:before="0" w:beforeAutospacing="0" w:after="0" w:afterAutospacing="0" w:line="480" w:lineRule="auto"/>
        <w:ind w:firstLine="720"/>
        <w:jc w:val="both"/>
        <w:rPr>
          <w:color w:val="0E101A"/>
          <w:lang w:val="en-GB" w:eastAsia="en-GB"/>
        </w:rPr>
      </w:pPr>
      <w:r w:rsidRPr="00E86843">
        <w:rPr>
          <w:color w:val="0E101A"/>
          <w:lang w:val="en-GB" w:eastAsia="en-GB"/>
        </w:rPr>
        <w:t>Listening entails paying attention to any sound and converting them into meaningful words and sentences. There are a variety of types of listening, including empathetic, discriminative, and evaluative listening. Noise, distractions, and prejudgments can hinder active listening. Hearing, on the other hand, is an act of receiving sound inform of stimuli and then converted into meaningful words. Generally, an individual can listen to the sound and show both verbal and nonverbal cues to show effectiveness in communication and maintain interpersonal relationships.</w:t>
      </w:r>
    </w:p>
    <w:p w14:paraId="76B63465" w14:textId="1AB662DE" w:rsidR="00744F08" w:rsidRPr="00744F08" w:rsidRDefault="00744F08" w:rsidP="00744F08">
      <w:pPr>
        <w:pStyle w:val="NormalWeb"/>
        <w:spacing w:before="0" w:beforeAutospacing="0" w:after="0" w:afterAutospacing="0" w:line="480" w:lineRule="auto"/>
        <w:jc w:val="both"/>
        <w:rPr>
          <w:b/>
          <w:color w:val="0E101A"/>
          <w:lang w:val="en-GB" w:eastAsia="en-GB"/>
        </w:rPr>
      </w:pPr>
      <w:r w:rsidRPr="00744F08">
        <w:rPr>
          <w:b/>
          <w:color w:val="0E101A"/>
          <w:lang w:val="en-GB" w:eastAsia="en-GB"/>
        </w:rPr>
        <w:t xml:space="preserve">Types and stages of Listening </w:t>
      </w:r>
    </w:p>
    <w:p w14:paraId="48673E7E" w14:textId="423947CF" w:rsidR="00744F08" w:rsidRDefault="00E86843" w:rsidP="00744F08">
      <w:pPr>
        <w:spacing w:after="0" w:line="480" w:lineRule="auto"/>
        <w:ind w:firstLine="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Listening needs attention to the sound and interpretation of the received sound. Empathetic listening entails involving</w:t>
      </w:r>
      <w:r w:rsidR="00C179C1">
        <w:rPr>
          <w:rFonts w:ascii="Times New Roman" w:eastAsia="Times New Roman" w:hAnsi="Times New Roman" w:cs="Times New Roman"/>
          <w:color w:val="0E101A"/>
          <w:sz w:val="24"/>
          <w:szCs w:val="24"/>
          <w:lang w:val="en-GB" w:eastAsia="en-GB"/>
        </w:rPr>
        <w:t xml:space="preserve"> empathy in listening to get </w:t>
      </w:r>
      <w:r w:rsidRPr="00E86843">
        <w:rPr>
          <w:rFonts w:ascii="Times New Roman" w:eastAsia="Times New Roman" w:hAnsi="Times New Roman" w:cs="Times New Roman"/>
          <w:color w:val="0E101A"/>
          <w:sz w:val="24"/>
          <w:szCs w:val="24"/>
          <w:lang w:val="en-GB" w:eastAsia="en-GB"/>
        </w:rPr>
        <w:t>the speaker</w:t>
      </w:r>
      <w:r w:rsidR="00C179C1">
        <w:rPr>
          <w:rFonts w:ascii="Times New Roman" w:eastAsia="Times New Roman" w:hAnsi="Times New Roman" w:cs="Times New Roman"/>
          <w:color w:val="0E101A"/>
          <w:sz w:val="24"/>
          <w:szCs w:val="24"/>
          <w:lang w:val="en-GB" w:eastAsia="en-GB"/>
        </w:rPr>
        <w:t xml:space="preserve">’s </w:t>
      </w:r>
      <w:r w:rsidRPr="00E86843">
        <w:rPr>
          <w:rFonts w:ascii="Times New Roman" w:eastAsia="Times New Roman" w:hAnsi="Times New Roman" w:cs="Times New Roman"/>
          <w:color w:val="0E101A"/>
          <w:sz w:val="24"/>
          <w:szCs w:val="24"/>
          <w:lang w:val="en-GB" w:eastAsia="en-GB"/>
        </w:rPr>
        <w:t>feeling. It ensures the sharing of emotions and the detection of signals that show emotions. Discriminative listening requires the assumption of the sounds that are different from what you can understand (Tyagi,2013). The difference in the tones must be detectable to ensure meaningful in words. In evaluative li</w:t>
      </w:r>
      <w:r w:rsidR="00C179C1">
        <w:rPr>
          <w:rFonts w:ascii="Times New Roman" w:eastAsia="Times New Roman" w:hAnsi="Times New Roman" w:cs="Times New Roman"/>
          <w:color w:val="0E101A"/>
          <w:sz w:val="24"/>
          <w:szCs w:val="24"/>
          <w:lang w:val="en-GB" w:eastAsia="en-GB"/>
        </w:rPr>
        <w:t xml:space="preserve">stening, judgment about terms a </w:t>
      </w:r>
      <w:r w:rsidRPr="00E86843">
        <w:rPr>
          <w:rFonts w:ascii="Times New Roman" w:eastAsia="Times New Roman" w:hAnsi="Times New Roman" w:cs="Times New Roman"/>
          <w:color w:val="0E101A"/>
          <w:sz w:val="24"/>
          <w:szCs w:val="24"/>
          <w:lang w:val="en-GB" w:eastAsia="en-GB"/>
        </w:rPr>
        <w:t>speaker is giving</w:t>
      </w:r>
      <w:r w:rsidR="00C179C1">
        <w:rPr>
          <w:rFonts w:ascii="Times New Roman" w:eastAsia="Times New Roman" w:hAnsi="Times New Roman" w:cs="Times New Roman"/>
          <w:color w:val="0E101A"/>
          <w:sz w:val="24"/>
          <w:szCs w:val="24"/>
          <w:lang w:val="en-GB" w:eastAsia="en-GB"/>
        </w:rPr>
        <w:t xml:space="preserve"> is done,</w:t>
      </w:r>
      <w:r w:rsidRPr="00E86843">
        <w:rPr>
          <w:rFonts w:ascii="Times New Roman" w:eastAsia="Times New Roman" w:hAnsi="Times New Roman" w:cs="Times New Roman"/>
          <w:color w:val="0E101A"/>
          <w:sz w:val="24"/>
          <w:szCs w:val="24"/>
          <w:lang w:val="en-GB" w:eastAsia="en-GB"/>
        </w:rPr>
        <w:t xml:space="preserve"> to get the truth and its worth. Stages of hearing are receiving, understanding, evaluating, responding, and remembering (WANG, &amp; MIAO,2010). A listener, once he gets a message, he isolates it, gets meaning</w:t>
      </w:r>
      <w:r w:rsidR="00C179C1">
        <w:rPr>
          <w:rFonts w:ascii="Times New Roman" w:eastAsia="Times New Roman" w:hAnsi="Times New Roman" w:cs="Times New Roman"/>
          <w:color w:val="0E101A"/>
          <w:sz w:val="24"/>
          <w:szCs w:val="24"/>
          <w:lang w:val="en-GB" w:eastAsia="en-GB"/>
        </w:rPr>
        <w:t>,</w:t>
      </w:r>
      <w:r w:rsidRPr="00E86843">
        <w:rPr>
          <w:rFonts w:ascii="Times New Roman" w:eastAsia="Times New Roman" w:hAnsi="Times New Roman" w:cs="Times New Roman"/>
          <w:color w:val="0E101A"/>
          <w:sz w:val="24"/>
          <w:szCs w:val="24"/>
          <w:lang w:val="en-GB" w:eastAsia="en-GB"/>
        </w:rPr>
        <w:t xml:space="preserve"> to understand. Before giving a response, he accesses the message’s quantity and quality. To show active listening, a listener has to remember a message.</w:t>
      </w:r>
    </w:p>
    <w:p w14:paraId="7822F64B" w14:textId="299BB95B" w:rsidR="00E86843" w:rsidRPr="00E86843" w:rsidRDefault="00744F08" w:rsidP="00744F08">
      <w:pPr>
        <w:spacing w:after="0" w:line="480" w:lineRule="auto"/>
        <w:jc w:val="both"/>
        <w:rPr>
          <w:rFonts w:ascii="Times New Roman" w:eastAsia="Times New Roman" w:hAnsi="Times New Roman" w:cs="Times New Roman"/>
          <w:b/>
          <w:color w:val="0E101A"/>
          <w:sz w:val="24"/>
          <w:szCs w:val="24"/>
          <w:lang w:val="en-GB" w:eastAsia="en-GB"/>
        </w:rPr>
      </w:pPr>
      <w:r w:rsidRPr="00744F08">
        <w:rPr>
          <w:rFonts w:ascii="Times New Roman" w:eastAsia="Times New Roman" w:hAnsi="Times New Roman" w:cs="Times New Roman"/>
          <w:b/>
          <w:color w:val="0E101A"/>
          <w:sz w:val="24"/>
          <w:szCs w:val="24"/>
          <w:lang w:val="en-GB" w:eastAsia="en-GB"/>
        </w:rPr>
        <w:t xml:space="preserve">Difference between hearing and listening </w:t>
      </w:r>
      <w:r w:rsidR="00E86843" w:rsidRPr="00E86843">
        <w:rPr>
          <w:rFonts w:ascii="Times New Roman" w:eastAsia="Times New Roman" w:hAnsi="Times New Roman" w:cs="Times New Roman"/>
          <w:b/>
          <w:color w:val="0E101A"/>
          <w:sz w:val="24"/>
          <w:szCs w:val="24"/>
          <w:lang w:val="en-GB" w:eastAsia="en-GB"/>
        </w:rPr>
        <w:t> </w:t>
      </w:r>
    </w:p>
    <w:p w14:paraId="704F8C4F" w14:textId="5C910505" w:rsidR="00E86843" w:rsidRDefault="00E86843" w:rsidP="00744F08">
      <w:pPr>
        <w:spacing w:after="0" w:line="480" w:lineRule="auto"/>
        <w:ind w:firstLine="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lastRenderedPageBreak/>
        <w:t>Hearing is the act of getting sounds as stimuli involuntarily, even without concentration. Listening involves receiving sound voluntarily and understanding it to learn something</w:t>
      </w:r>
      <w:r w:rsidR="00744F08">
        <w:rPr>
          <w:rFonts w:ascii="Times New Roman" w:eastAsia="Times New Roman" w:hAnsi="Times New Roman" w:cs="Times New Roman"/>
          <w:color w:val="0E101A"/>
          <w:sz w:val="24"/>
          <w:szCs w:val="24"/>
          <w:lang w:val="en-GB" w:eastAsia="en-GB"/>
        </w:rPr>
        <w:t xml:space="preserve"> </w:t>
      </w:r>
      <w:r w:rsidRPr="00E86843">
        <w:rPr>
          <w:rFonts w:ascii="Times New Roman" w:eastAsia="Times New Roman" w:hAnsi="Times New Roman" w:cs="Times New Roman"/>
          <w:color w:val="0E101A"/>
          <w:sz w:val="24"/>
          <w:szCs w:val="24"/>
          <w:lang w:val="en-GB" w:eastAsia="en-GB"/>
        </w:rPr>
        <w:t>(Schnell, (2009). To be a good listener, attention, and consciousness is required.</w:t>
      </w:r>
    </w:p>
    <w:p w14:paraId="5ED105A5" w14:textId="26828F9F" w:rsidR="00744F08" w:rsidRPr="00E86843" w:rsidRDefault="00744F08" w:rsidP="00744F08">
      <w:pPr>
        <w:spacing w:after="0" w:line="480" w:lineRule="auto"/>
        <w:jc w:val="both"/>
        <w:rPr>
          <w:rFonts w:ascii="Times New Roman" w:eastAsia="Times New Roman" w:hAnsi="Times New Roman" w:cs="Times New Roman"/>
          <w:b/>
          <w:color w:val="0E101A"/>
          <w:sz w:val="24"/>
          <w:szCs w:val="24"/>
          <w:lang w:val="en-GB" w:eastAsia="en-GB"/>
        </w:rPr>
      </w:pPr>
      <w:r w:rsidRPr="00744F08">
        <w:rPr>
          <w:rFonts w:ascii="Times New Roman" w:eastAsia="Times New Roman" w:hAnsi="Times New Roman" w:cs="Times New Roman"/>
          <w:b/>
          <w:color w:val="0E101A"/>
          <w:sz w:val="24"/>
          <w:szCs w:val="24"/>
          <w:lang w:val="en-GB" w:eastAsia="en-GB"/>
        </w:rPr>
        <w:t>Hearing and listening in promoting good interpersonal relationship</w:t>
      </w:r>
    </w:p>
    <w:p w14:paraId="36BCA5FE" w14:textId="77777777" w:rsidR="00744F08" w:rsidRDefault="00E86843" w:rsidP="00744F08">
      <w:pPr>
        <w:spacing w:after="0" w:line="480" w:lineRule="auto"/>
        <w:ind w:firstLine="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A decision to move from hearing to listening is an effective strategy for promoting a</w:t>
      </w:r>
      <w:r w:rsidR="00744F08">
        <w:rPr>
          <w:rFonts w:ascii="Times New Roman" w:eastAsia="Times New Roman" w:hAnsi="Times New Roman" w:cs="Times New Roman"/>
          <w:color w:val="0E101A"/>
          <w:sz w:val="24"/>
          <w:szCs w:val="24"/>
          <w:lang w:val="en-GB" w:eastAsia="en-GB"/>
        </w:rPr>
        <w:t xml:space="preserve"> good relationship with people. </w:t>
      </w:r>
      <w:r w:rsidRPr="00E86843">
        <w:rPr>
          <w:rFonts w:ascii="Times New Roman" w:eastAsia="Times New Roman" w:hAnsi="Times New Roman" w:cs="Times New Roman"/>
          <w:color w:val="0E101A"/>
          <w:sz w:val="24"/>
          <w:szCs w:val="24"/>
          <w:lang w:val="en-GB" w:eastAsia="en-GB"/>
        </w:rPr>
        <w:t>Hearing can lead to inaccurate and unappealing responses. However, listening leads to accuracy, understanding, and proper communication hence creating a bond between parties involved. For instance, if an employee presents a report to their boss, excuse themselves for their busy schedule, and the boss nods and gives no response. That’s a sign of hearing, but on listening, the boss would give a reply and plan for a day.</w:t>
      </w:r>
    </w:p>
    <w:p w14:paraId="0059D334" w14:textId="275E4A41" w:rsidR="00E86843" w:rsidRPr="00E86843" w:rsidRDefault="00744F08" w:rsidP="00744F08">
      <w:pPr>
        <w:spacing w:after="0" w:line="480" w:lineRule="auto"/>
        <w:jc w:val="both"/>
        <w:rPr>
          <w:rFonts w:ascii="Times New Roman" w:eastAsia="Times New Roman" w:hAnsi="Times New Roman" w:cs="Times New Roman"/>
          <w:b/>
          <w:color w:val="0E101A"/>
          <w:sz w:val="24"/>
          <w:szCs w:val="24"/>
          <w:lang w:val="en-GB" w:eastAsia="en-GB"/>
        </w:rPr>
      </w:pPr>
      <w:r w:rsidRPr="00744F08">
        <w:rPr>
          <w:rFonts w:ascii="Times New Roman" w:eastAsia="Times New Roman" w:hAnsi="Times New Roman" w:cs="Times New Roman"/>
          <w:b/>
          <w:color w:val="0E101A"/>
          <w:sz w:val="24"/>
          <w:szCs w:val="24"/>
          <w:lang w:val="en-GB" w:eastAsia="en-GB"/>
        </w:rPr>
        <w:t>Barriers to effective listening</w:t>
      </w:r>
      <w:r w:rsidR="00E86843" w:rsidRPr="00E86843">
        <w:rPr>
          <w:rFonts w:ascii="Times New Roman" w:eastAsia="Times New Roman" w:hAnsi="Times New Roman" w:cs="Times New Roman"/>
          <w:b/>
          <w:color w:val="0E101A"/>
          <w:sz w:val="24"/>
          <w:szCs w:val="24"/>
          <w:lang w:val="en-GB" w:eastAsia="en-GB"/>
        </w:rPr>
        <w:t> </w:t>
      </w:r>
    </w:p>
    <w:p w14:paraId="11081DA7" w14:textId="3DA19D22" w:rsidR="00E86843" w:rsidRDefault="00E86843" w:rsidP="00744F08">
      <w:pPr>
        <w:spacing w:after="0" w:line="480" w:lineRule="auto"/>
        <w:ind w:firstLine="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 xml:space="preserve">Physiological noise, lighting, and prejudice hinder active listening (Hulbert, 2010). Injury, illness </w:t>
      </w:r>
      <w:r w:rsidR="00C179C1">
        <w:rPr>
          <w:rFonts w:ascii="Times New Roman" w:eastAsia="Times New Roman" w:hAnsi="Times New Roman" w:cs="Times New Roman"/>
          <w:color w:val="0E101A"/>
          <w:sz w:val="24"/>
          <w:szCs w:val="24"/>
          <w:lang w:val="en-GB" w:eastAsia="en-GB"/>
        </w:rPr>
        <w:t xml:space="preserve">or </w:t>
      </w:r>
      <w:bookmarkStart w:id="0" w:name="_GoBack"/>
      <w:bookmarkEnd w:id="0"/>
      <w:r w:rsidRPr="00E86843">
        <w:rPr>
          <w:rFonts w:ascii="Times New Roman" w:eastAsia="Times New Roman" w:hAnsi="Times New Roman" w:cs="Times New Roman"/>
          <w:color w:val="0E101A"/>
          <w:sz w:val="24"/>
          <w:szCs w:val="24"/>
          <w:lang w:val="en-GB" w:eastAsia="en-GB"/>
        </w:rPr>
        <w:t>terrible mood leads to poor reception and evaluation of a message. A dark room promotes sleeping, and sparse furniture can lead to fatigue. Unpreparedness and prejudgment of a message is also a significant barrier.</w:t>
      </w:r>
    </w:p>
    <w:p w14:paraId="6F59E118" w14:textId="4E00956C" w:rsidR="00744F08" w:rsidRPr="00E86843" w:rsidRDefault="00744F08" w:rsidP="00744F08">
      <w:pPr>
        <w:spacing w:after="0" w:line="480" w:lineRule="auto"/>
        <w:jc w:val="both"/>
        <w:rPr>
          <w:rFonts w:ascii="Times New Roman" w:eastAsia="Times New Roman" w:hAnsi="Times New Roman" w:cs="Times New Roman"/>
          <w:b/>
          <w:color w:val="0E101A"/>
          <w:sz w:val="24"/>
          <w:szCs w:val="24"/>
          <w:lang w:val="en-GB" w:eastAsia="en-GB"/>
        </w:rPr>
      </w:pPr>
      <w:r w:rsidRPr="00744F08">
        <w:rPr>
          <w:rFonts w:ascii="Times New Roman" w:eastAsia="Times New Roman" w:hAnsi="Times New Roman" w:cs="Times New Roman"/>
          <w:b/>
          <w:color w:val="0E101A"/>
          <w:sz w:val="24"/>
          <w:szCs w:val="24"/>
          <w:lang w:val="en-GB" w:eastAsia="en-GB"/>
        </w:rPr>
        <w:t xml:space="preserve">Verbal and nonverbal cues showing active listening </w:t>
      </w:r>
    </w:p>
    <w:p w14:paraId="7F664624" w14:textId="08F2E5F7" w:rsidR="00E86843" w:rsidRDefault="00E86843" w:rsidP="00744F08">
      <w:pPr>
        <w:spacing w:after="0" w:line="480" w:lineRule="auto"/>
        <w:ind w:firstLine="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Eye contact, smiling, nodding, and getting near to the speakers</w:t>
      </w:r>
      <w:r w:rsidR="00744F08">
        <w:rPr>
          <w:rFonts w:ascii="Times New Roman" w:eastAsia="Times New Roman" w:hAnsi="Times New Roman" w:cs="Times New Roman"/>
          <w:color w:val="0E101A"/>
          <w:sz w:val="24"/>
          <w:szCs w:val="24"/>
          <w:lang w:val="en-GB" w:eastAsia="en-GB"/>
        </w:rPr>
        <w:t xml:space="preserve"> </w:t>
      </w:r>
      <w:r w:rsidRPr="00E86843">
        <w:rPr>
          <w:rFonts w:ascii="Times New Roman" w:eastAsia="Times New Roman" w:hAnsi="Times New Roman" w:cs="Times New Roman"/>
          <w:color w:val="0E101A"/>
          <w:sz w:val="24"/>
          <w:szCs w:val="24"/>
          <w:lang w:val="en-GB" w:eastAsia="en-GB"/>
        </w:rPr>
        <w:t>(Fichten,</w:t>
      </w:r>
      <w:r w:rsidR="00744F08">
        <w:rPr>
          <w:rFonts w:ascii="Times New Roman" w:eastAsia="Times New Roman" w:hAnsi="Times New Roman" w:cs="Times New Roman"/>
          <w:color w:val="0E101A"/>
          <w:sz w:val="24"/>
          <w:szCs w:val="24"/>
          <w:lang w:val="en-GB" w:eastAsia="en-GB"/>
        </w:rPr>
        <w:t xml:space="preserve"> Tagalakis, Wright&amp; Amsel, 2013</w:t>
      </w:r>
      <w:r w:rsidRPr="00E86843">
        <w:rPr>
          <w:rFonts w:ascii="Times New Roman" w:eastAsia="Times New Roman" w:hAnsi="Times New Roman" w:cs="Times New Roman"/>
          <w:color w:val="0E101A"/>
          <w:sz w:val="24"/>
          <w:szCs w:val="24"/>
          <w:lang w:val="en-GB" w:eastAsia="en-GB"/>
        </w:rPr>
        <w:t>)</w:t>
      </w:r>
      <w:r w:rsidR="00744F08">
        <w:rPr>
          <w:rFonts w:ascii="Times New Roman" w:eastAsia="Times New Roman" w:hAnsi="Times New Roman" w:cs="Times New Roman"/>
          <w:color w:val="0E101A"/>
          <w:sz w:val="24"/>
          <w:szCs w:val="24"/>
          <w:lang w:val="en-GB" w:eastAsia="en-GB"/>
        </w:rPr>
        <w:t xml:space="preserve"> </w:t>
      </w:r>
      <w:r w:rsidRPr="00E86843">
        <w:rPr>
          <w:rFonts w:ascii="Times New Roman" w:eastAsia="Times New Roman" w:hAnsi="Times New Roman" w:cs="Times New Roman"/>
          <w:color w:val="0E101A"/>
          <w:sz w:val="24"/>
          <w:szCs w:val="24"/>
          <w:lang w:val="en-GB" w:eastAsia="en-GB"/>
        </w:rPr>
        <w:t>are some of the nonverbal cues that show a good listener and understanding of a message. An affirmation word, questioning, and taking notes are some of the verbal cues. Responding with a yes and asking a question for clarification shows active listening.</w:t>
      </w:r>
    </w:p>
    <w:p w14:paraId="696CE548" w14:textId="59C5F4BA" w:rsidR="00744F08" w:rsidRPr="00E86843" w:rsidRDefault="00744F08" w:rsidP="00744F08">
      <w:pPr>
        <w:spacing w:after="0" w:line="480" w:lineRule="auto"/>
        <w:jc w:val="both"/>
        <w:rPr>
          <w:rFonts w:ascii="Times New Roman" w:eastAsia="Times New Roman" w:hAnsi="Times New Roman" w:cs="Times New Roman"/>
          <w:b/>
          <w:color w:val="0E101A"/>
          <w:sz w:val="24"/>
          <w:szCs w:val="24"/>
          <w:lang w:val="en-GB" w:eastAsia="en-GB"/>
        </w:rPr>
      </w:pPr>
      <w:r w:rsidRPr="00744F08">
        <w:rPr>
          <w:rFonts w:ascii="Times New Roman" w:eastAsia="Times New Roman" w:hAnsi="Times New Roman" w:cs="Times New Roman"/>
          <w:b/>
          <w:color w:val="0E101A"/>
          <w:sz w:val="24"/>
          <w:szCs w:val="24"/>
          <w:lang w:val="en-GB" w:eastAsia="en-GB"/>
        </w:rPr>
        <w:t xml:space="preserve">Conclusion </w:t>
      </w:r>
    </w:p>
    <w:p w14:paraId="119DBD50" w14:textId="77777777" w:rsidR="00E86843" w:rsidRPr="00E86843" w:rsidRDefault="00E86843" w:rsidP="00744F08">
      <w:pPr>
        <w:spacing w:after="0" w:line="480" w:lineRule="auto"/>
        <w:ind w:firstLine="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lastRenderedPageBreak/>
        <w:t>In summary, listening is sequential and needs concentration for better understanding. During a session, eliminating barriers and learning the speaker’s emotion is an essential listening skill.</w:t>
      </w:r>
    </w:p>
    <w:p w14:paraId="6B7450D8" w14:textId="77777777" w:rsidR="00E86843" w:rsidRPr="00E86843" w:rsidRDefault="00E86843" w:rsidP="00744F08">
      <w:pPr>
        <w:spacing w:after="0" w:line="480" w:lineRule="auto"/>
        <w:ind w:firstLine="720"/>
        <w:jc w:val="both"/>
        <w:rPr>
          <w:rFonts w:ascii="Times New Roman" w:eastAsia="Times New Roman" w:hAnsi="Times New Roman" w:cs="Times New Roman"/>
          <w:color w:val="0E101A"/>
          <w:sz w:val="24"/>
          <w:szCs w:val="24"/>
          <w:lang w:val="en-GB" w:eastAsia="en-GB"/>
        </w:rPr>
      </w:pPr>
    </w:p>
    <w:p w14:paraId="684E63CE"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2257C10F"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1B963385" w14:textId="77777777" w:rsid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756B6EFE"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358DF398"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21C6E8A9"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66D85816"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14B822C8"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771AFD83"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617C86E5"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014FE639"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713FC2D0"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3621A8EA"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4459E80F"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48285320"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4E09DDFF" w14:textId="77777777" w:rsidR="00744F08"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6B9664A3" w14:textId="77777777" w:rsidR="00744F08" w:rsidRPr="00E86843" w:rsidRDefault="00744F08" w:rsidP="00744F08">
      <w:pPr>
        <w:spacing w:after="0" w:line="480" w:lineRule="auto"/>
        <w:jc w:val="both"/>
        <w:rPr>
          <w:rFonts w:ascii="Times New Roman" w:eastAsia="Times New Roman" w:hAnsi="Times New Roman" w:cs="Times New Roman"/>
          <w:color w:val="0E101A"/>
          <w:sz w:val="24"/>
          <w:szCs w:val="24"/>
          <w:lang w:val="en-GB" w:eastAsia="en-GB"/>
        </w:rPr>
      </w:pPr>
    </w:p>
    <w:p w14:paraId="6C432B56"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67E28105"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7ECF4675" w14:textId="21F18173" w:rsidR="00E86843" w:rsidRPr="00E86843" w:rsidRDefault="00E86843" w:rsidP="00744F08">
      <w:pPr>
        <w:spacing w:after="0" w:line="480" w:lineRule="auto"/>
        <w:jc w:val="center"/>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lastRenderedPageBreak/>
        <w:t>References</w:t>
      </w:r>
    </w:p>
    <w:p w14:paraId="74A354DC" w14:textId="77777777" w:rsidR="00744F08" w:rsidRPr="00E86843" w:rsidRDefault="00744F08" w:rsidP="00744F08">
      <w:pPr>
        <w:spacing w:after="0" w:line="480" w:lineRule="auto"/>
        <w:ind w:left="720" w:hanging="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  </w:t>
      </w:r>
    </w:p>
    <w:p w14:paraId="38FB5F94" w14:textId="77777777" w:rsidR="00744F08" w:rsidRPr="00E86843" w:rsidRDefault="00744F08" w:rsidP="00744F08">
      <w:pPr>
        <w:spacing w:after="0" w:line="480" w:lineRule="auto"/>
        <w:ind w:left="720" w:hanging="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Fichten, C. S., Tagalakis, V., Judd, D., Wright, J., &amp; Amsel, R. (2013). Verbal and nonverbal communication cues in daily conversations and dating. </w:t>
      </w:r>
      <w:r w:rsidRPr="00E86843">
        <w:rPr>
          <w:rFonts w:ascii="Times New Roman" w:eastAsia="Times New Roman" w:hAnsi="Times New Roman" w:cs="Times New Roman"/>
          <w:i/>
          <w:iCs/>
          <w:color w:val="0E101A"/>
          <w:sz w:val="24"/>
          <w:szCs w:val="24"/>
          <w:lang w:val="en-GB" w:eastAsia="en-GB"/>
        </w:rPr>
        <w:t>The Journal of Social Psychology</w:t>
      </w:r>
      <w:r w:rsidRPr="00E86843">
        <w:rPr>
          <w:rFonts w:ascii="Times New Roman" w:eastAsia="Times New Roman" w:hAnsi="Times New Roman" w:cs="Times New Roman"/>
          <w:color w:val="0E101A"/>
          <w:sz w:val="24"/>
          <w:szCs w:val="24"/>
          <w:lang w:val="en-GB" w:eastAsia="en-GB"/>
        </w:rPr>
        <w:t>, </w:t>
      </w:r>
      <w:r w:rsidRPr="00E86843">
        <w:rPr>
          <w:rFonts w:ascii="Times New Roman" w:eastAsia="Times New Roman" w:hAnsi="Times New Roman" w:cs="Times New Roman"/>
          <w:i/>
          <w:iCs/>
          <w:color w:val="0E101A"/>
          <w:sz w:val="24"/>
          <w:szCs w:val="24"/>
          <w:lang w:val="en-GB" w:eastAsia="en-GB"/>
        </w:rPr>
        <w:t>132</w:t>
      </w:r>
      <w:r w:rsidRPr="00E86843">
        <w:rPr>
          <w:rFonts w:ascii="Times New Roman" w:eastAsia="Times New Roman" w:hAnsi="Times New Roman" w:cs="Times New Roman"/>
          <w:color w:val="0E101A"/>
          <w:sz w:val="24"/>
          <w:szCs w:val="24"/>
          <w:lang w:val="en-GB" w:eastAsia="en-GB"/>
        </w:rPr>
        <w:t>(6), 751-769.</w:t>
      </w:r>
    </w:p>
    <w:p w14:paraId="1E8E7AB9" w14:textId="77777777" w:rsidR="00744F08" w:rsidRPr="00E86843" w:rsidRDefault="00744F08" w:rsidP="00744F08">
      <w:pPr>
        <w:spacing w:after="0" w:line="480" w:lineRule="auto"/>
        <w:ind w:left="720" w:hanging="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Hulbert, J. E. (2010). Barriers to effective listening. </w:t>
      </w:r>
      <w:r w:rsidRPr="00E86843">
        <w:rPr>
          <w:rFonts w:ascii="Times New Roman" w:eastAsia="Times New Roman" w:hAnsi="Times New Roman" w:cs="Times New Roman"/>
          <w:i/>
          <w:iCs/>
          <w:color w:val="0E101A"/>
          <w:sz w:val="24"/>
          <w:szCs w:val="24"/>
          <w:lang w:val="en-GB" w:eastAsia="en-GB"/>
        </w:rPr>
        <w:t>The Bulletin of the Association for Business Communication</w:t>
      </w:r>
      <w:r w:rsidRPr="00E86843">
        <w:rPr>
          <w:rFonts w:ascii="Times New Roman" w:eastAsia="Times New Roman" w:hAnsi="Times New Roman" w:cs="Times New Roman"/>
          <w:color w:val="0E101A"/>
          <w:sz w:val="24"/>
          <w:szCs w:val="24"/>
          <w:lang w:val="en-GB" w:eastAsia="en-GB"/>
        </w:rPr>
        <w:t>, </w:t>
      </w:r>
      <w:r w:rsidRPr="00E86843">
        <w:rPr>
          <w:rFonts w:ascii="Times New Roman" w:eastAsia="Times New Roman" w:hAnsi="Times New Roman" w:cs="Times New Roman"/>
          <w:i/>
          <w:iCs/>
          <w:color w:val="0E101A"/>
          <w:sz w:val="24"/>
          <w:szCs w:val="24"/>
          <w:lang w:val="en-GB" w:eastAsia="en-GB"/>
        </w:rPr>
        <w:t>52</w:t>
      </w:r>
      <w:r w:rsidRPr="00E86843">
        <w:rPr>
          <w:rFonts w:ascii="Times New Roman" w:eastAsia="Times New Roman" w:hAnsi="Times New Roman" w:cs="Times New Roman"/>
          <w:color w:val="0E101A"/>
          <w:sz w:val="24"/>
          <w:szCs w:val="24"/>
          <w:lang w:val="en-GB" w:eastAsia="en-GB"/>
        </w:rPr>
        <w:t>(2), 3-5.</w:t>
      </w:r>
    </w:p>
    <w:p w14:paraId="5B06C965" w14:textId="77777777" w:rsidR="00744F08" w:rsidRPr="00E86843" w:rsidRDefault="00744F08" w:rsidP="00744F08">
      <w:pPr>
        <w:spacing w:after="0" w:line="480" w:lineRule="auto"/>
        <w:ind w:left="720" w:hanging="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Schnell, J. (2009). Effective Listening: More Than Just Hearing.</w:t>
      </w:r>
    </w:p>
    <w:p w14:paraId="2E691EC1" w14:textId="77777777" w:rsidR="00744F08" w:rsidRPr="00E86843" w:rsidRDefault="00744F08" w:rsidP="00744F08">
      <w:pPr>
        <w:spacing w:after="0" w:line="480" w:lineRule="auto"/>
        <w:ind w:left="720" w:hanging="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  Tyagi, B. (2013). Listening: A vital skill and its various aspects. </w:t>
      </w:r>
      <w:r w:rsidRPr="00E86843">
        <w:rPr>
          <w:rFonts w:ascii="Times New Roman" w:eastAsia="Times New Roman" w:hAnsi="Times New Roman" w:cs="Times New Roman"/>
          <w:i/>
          <w:iCs/>
          <w:color w:val="0E101A"/>
          <w:sz w:val="24"/>
          <w:szCs w:val="24"/>
          <w:lang w:val="en-GB" w:eastAsia="en-GB"/>
        </w:rPr>
        <w:t>The Criterion An International Journal in English</w:t>
      </w:r>
      <w:r w:rsidRPr="00E86843">
        <w:rPr>
          <w:rFonts w:ascii="Times New Roman" w:eastAsia="Times New Roman" w:hAnsi="Times New Roman" w:cs="Times New Roman"/>
          <w:color w:val="0E101A"/>
          <w:sz w:val="24"/>
          <w:szCs w:val="24"/>
          <w:lang w:val="en-GB" w:eastAsia="en-GB"/>
        </w:rPr>
        <w:t>, </w:t>
      </w:r>
      <w:r w:rsidRPr="00E86843">
        <w:rPr>
          <w:rFonts w:ascii="Times New Roman" w:eastAsia="Times New Roman" w:hAnsi="Times New Roman" w:cs="Times New Roman"/>
          <w:i/>
          <w:iCs/>
          <w:color w:val="0E101A"/>
          <w:sz w:val="24"/>
          <w:szCs w:val="24"/>
          <w:lang w:val="en-GB" w:eastAsia="en-GB"/>
        </w:rPr>
        <w:t>12</w:t>
      </w:r>
      <w:r w:rsidRPr="00E86843">
        <w:rPr>
          <w:rFonts w:ascii="Times New Roman" w:eastAsia="Times New Roman" w:hAnsi="Times New Roman" w:cs="Times New Roman"/>
          <w:color w:val="0E101A"/>
          <w:sz w:val="24"/>
          <w:szCs w:val="24"/>
          <w:lang w:val="en-GB" w:eastAsia="en-GB"/>
        </w:rPr>
        <w:t>, 1-8.</w:t>
      </w:r>
    </w:p>
    <w:p w14:paraId="11CD9DA5" w14:textId="77777777" w:rsidR="00744F08" w:rsidRPr="00E86843" w:rsidRDefault="00744F08" w:rsidP="00744F08">
      <w:pPr>
        <w:spacing w:after="0" w:line="480" w:lineRule="auto"/>
        <w:ind w:left="720" w:hanging="720"/>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WANG, S. Y., &amp; MIAO, X. W. (2010). Teaching EFL Listening: From Theory to Practice [J]. </w:t>
      </w:r>
      <w:r w:rsidRPr="00E86843">
        <w:rPr>
          <w:rFonts w:ascii="Times New Roman" w:eastAsia="Times New Roman" w:hAnsi="Times New Roman" w:cs="Times New Roman"/>
          <w:i/>
          <w:iCs/>
          <w:color w:val="0E101A"/>
          <w:sz w:val="24"/>
          <w:szCs w:val="24"/>
          <w:lang w:val="en-GB" w:eastAsia="en-GB"/>
        </w:rPr>
        <w:t>Media in Foreign Language Instruction</w:t>
      </w:r>
      <w:r w:rsidRPr="00E86843">
        <w:rPr>
          <w:rFonts w:ascii="Times New Roman" w:eastAsia="Times New Roman" w:hAnsi="Times New Roman" w:cs="Times New Roman"/>
          <w:color w:val="0E101A"/>
          <w:sz w:val="24"/>
          <w:szCs w:val="24"/>
          <w:lang w:val="en-GB" w:eastAsia="en-GB"/>
        </w:rPr>
        <w:t>, </w:t>
      </w:r>
      <w:r w:rsidRPr="00E86843">
        <w:rPr>
          <w:rFonts w:ascii="Times New Roman" w:eastAsia="Times New Roman" w:hAnsi="Times New Roman" w:cs="Times New Roman"/>
          <w:i/>
          <w:iCs/>
          <w:color w:val="0E101A"/>
          <w:sz w:val="24"/>
          <w:szCs w:val="24"/>
          <w:lang w:val="en-GB" w:eastAsia="en-GB"/>
        </w:rPr>
        <w:t>4</w:t>
      </w:r>
      <w:r w:rsidRPr="00E86843">
        <w:rPr>
          <w:rFonts w:ascii="Times New Roman" w:eastAsia="Times New Roman" w:hAnsi="Times New Roman" w:cs="Times New Roman"/>
          <w:color w:val="0E101A"/>
          <w:sz w:val="24"/>
          <w:szCs w:val="24"/>
          <w:lang w:val="en-GB" w:eastAsia="en-GB"/>
        </w:rPr>
        <w:t>, 1-5.</w:t>
      </w:r>
    </w:p>
    <w:p w14:paraId="2FFEF7AD"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      </w:t>
      </w:r>
    </w:p>
    <w:p w14:paraId="637063CA"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r w:rsidRPr="00E86843">
        <w:rPr>
          <w:rFonts w:ascii="Times New Roman" w:eastAsia="Times New Roman" w:hAnsi="Times New Roman" w:cs="Times New Roman"/>
          <w:color w:val="0E101A"/>
          <w:sz w:val="24"/>
          <w:szCs w:val="24"/>
          <w:lang w:val="en-GB" w:eastAsia="en-GB"/>
        </w:rPr>
        <w:t> </w:t>
      </w:r>
    </w:p>
    <w:p w14:paraId="69B12235"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4B7A45B0"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2CD04323"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4CAC5328"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09FEFD47"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164734CF"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44C19C86" w14:textId="77777777" w:rsidR="00E86843" w:rsidRPr="00E86843" w:rsidRDefault="00E86843" w:rsidP="00744F08">
      <w:pPr>
        <w:spacing w:after="0" w:line="480" w:lineRule="auto"/>
        <w:jc w:val="both"/>
        <w:rPr>
          <w:rFonts w:ascii="Times New Roman" w:eastAsia="Times New Roman" w:hAnsi="Times New Roman" w:cs="Times New Roman"/>
          <w:color w:val="0E101A"/>
          <w:sz w:val="24"/>
          <w:szCs w:val="24"/>
          <w:lang w:val="en-GB" w:eastAsia="en-GB"/>
        </w:rPr>
      </w:pPr>
    </w:p>
    <w:p w14:paraId="448BCF3C" w14:textId="77777777" w:rsidR="00D920A9" w:rsidRDefault="00D920A9" w:rsidP="00744F08">
      <w:pPr>
        <w:spacing w:after="0" w:line="480" w:lineRule="auto"/>
        <w:jc w:val="both"/>
        <w:rPr>
          <w:rFonts w:ascii="Times New Roman" w:eastAsia="Times New Roman" w:hAnsi="Times New Roman" w:cs="Times New Roman"/>
          <w:sz w:val="24"/>
          <w:szCs w:val="24"/>
        </w:rPr>
      </w:pPr>
    </w:p>
    <w:sectPr w:rsidR="00D920A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8607F" w14:textId="77777777" w:rsidR="00FA0BED" w:rsidRDefault="00FA0BED">
      <w:pPr>
        <w:spacing w:after="0" w:line="240" w:lineRule="auto"/>
      </w:pPr>
      <w:r>
        <w:separator/>
      </w:r>
    </w:p>
  </w:endnote>
  <w:endnote w:type="continuationSeparator" w:id="0">
    <w:p w14:paraId="00B517AD" w14:textId="77777777" w:rsidR="00FA0BED" w:rsidRDefault="00FA0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2A844" w14:textId="77777777" w:rsidR="00D920A9" w:rsidRDefault="00D920A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E4F44" w14:textId="77777777" w:rsidR="00D920A9" w:rsidRDefault="00D920A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70809" w14:textId="77777777" w:rsidR="00D920A9" w:rsidRDefault="00D920A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6AA62C" w14:textId="77777777" w:rsidR="00FA0BED" w:rsidRDefault="00FA0BED">
      <w:pPr>
        <w:spacing w:after="0" w:line="240" w:lineRule="auto"/>
      </w:pPr>
      <w:r>
        <w:separator/>
      </w:r>
    </w:p>
  </w:footnote>
  <w:footnote w:type="continuationSeparator" w:id="0">
    <w:p w14:paraId="022D34C0" w14:textId="77777777" w:rsidR="00FA0BED" w:rsidRDefault="00FA0B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BA4434" w14:textId="77777777" w:rsidR="00D920A9" w:rsidRDefault="00D920A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9298221"/>
      <w:docPartObj>
        <w:docPartGallery w:val="Page Numbers (Top of Page)"/>
        <w:docPartUnique/>
      </w:docPartObj>
    </w:sdtPr>
    <w:sdtEndPr>
      <w:rPr>
        <w:noProof/>
      </w:rPr>
    </w:sdtEndPr>
    <w:sdtContent>
      <w:p w14:paraId="614A1D1D" w14:textId="3DC18821" w:rsidR="00744F08" w:rsidRDefault="00744F08">
        <w:pPr>
          <w:pStyle w:val="Header"/>
          <w:jc w:val="right"/>
        </w:pPr>
        <w:r w:rsidRPr="00744F08">
          <w:rPr>
            <w:rFonts w:ascii="Times New Roman" w:hAnsi="Times New Roman"/>
            <w:sz w:val="24"/>
            <w:szCs w:val="24"/>
          </w:rPr>
          <w:fldChar w:fldCharType="begin"/>
        </w:r>
        <w:r w:rsidRPr="00744F08">
          <w:rPr>
            <w:rFonts w:ascii="Times New Roman" w:hAnsi="Times New Roman"/>
            <w:sz w:val="24"/>
            <w:szCs w:val="24"/>
          </w:rPr>
          <w:instrText xml:space="preserve"> PAGE   \* MERGEFORMAT </w:instrText>
        </w:r>
        <w:r w:rsidRPr="00744F08">
          <w:rPr>
            <w:rFonts w:ascii="Times New Roman" w:hAnsi="Times New Roman"/>
            <w:sz w:val="24"/>
            <w:szCs w:val="24"/>
          </w:rPr>
          <w:fldChar w:fldCharType="separate"/>
        </w:r>
        <w:r w:rsidR="00C179C1">
          <w:rPr>
            <w:rFonts w:ascii="Times New Roman" w:hAnsi="Times New Roman"/>
            <w:noProof/>
            <w:sz w:val="24"/>
            <w:szCs w:val="24"/>
          </w:rPr>
          <w:t>4</w:t>
        </w:r>
        <w:r w:rsidRPr="00744F08">
          <w:rPr>
            <w:rFonts w:ascii="Times New Roman" w:hAnsi="Times New Roman"/>
            <w:noProof/>
            <w:sz w:val="24"/>
            <w:szCs w:val="24"/>
          </w:rPr>
          <w:fldChar w:fldCharType="end"/>
        </w:r>
      </w:p>
    </w:sdtContent>
  </w:sdt>
  <w:p w14:paraId="5EA2A716" w14:textId="1E172CE3" w:rsidR="00D920A9" w:rsidRDefault="00744F08">
    <w:pPr>
      <w:pBdr>
        <w:top w:val="nil"/>
        <w:left w:val="nil"/>
        <w:bottom w:val="nil"/>
        <w:right w:val="nil"/>
        <w:between w:val="nil"/>
      </w:pBdr>
      <w:tabs>
        <w:tab w:val="left" w:pos="918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 POWER OF LISTENING</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761BC" w14:textId="4FDDC85E" w:rsidR="00D920A9" w:rsidRDefault="00744F08" w:rsidP="00744F08">
    <w:pPr>
      <w:tabs>
        <w:tab w:val="left" w:pos="918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Running H</w:t>
    </w:r>
    <w:r w:rsidR="00135FDB">
      <w:rPr>
        <w:rFonts w:ascii="Times New Roman" w:eastAsia="Times New Roman" w:hAnsi="Times New Roman" w:cs="Times New Roman"/>
        <w:sz w:val="24"/>
        <w:szCs w:val="24"/>
      </w:rPr>
      <w:t xml:space="preserve">ead: </w:t>
    </w:r>
    <w:r>
      <w:rPr>
        <w:rFonts w:ascii="Times New Roman" w:eastAsia="Times New Roman" w:hAnsi="Times New Roman" w:cs="Times New Roman"/>
        <w:sz w:val="24"/>
        <w:szCs w:val="24"/>
      </w:rPr>
      <w:t>THE POWER OF LISTENING</w:t>
    </w:r>
    <w:r w:rsidR="00135FDB">
      <w:rPr>
        <w:rFonts w:ascii="Times New Roman" w:eastAsia="Times New Roman" w:hAnsi="Times New Roman" w:cs="Times New Roman"/>
        <w:sz w:val="24"/>
        <w:szCs w:val="24"/>
      </w:rPr>
      <w:tab/>
    </w:r>
    <w:r w:rsidR="00135FDB">
      <w:rPr>
        <w:rFonts w:ascii="Times New Roman" w:eastAsia="Times New Roman" w:hAnsi="Times New Roman" w:cs="Times New Roman"/>
        <w:sz w:val="24"/>
        <w:szCs w:val="24"/>
      </w:rPr>
      <w:fldChar w:fldCharType="begin"/>
    </w:r>
    <w:r w:rsidR="00135FDB">
      <w:rPr>
        <w:rFonts w:ascii="Times New Roman" w:eastAsia="Times New Roman" w:hAnsi="Times New Roman" w:cs="Times New Roman"/>
        <w:sz w:val="24"/>
        <w:szCs w:val="24"/>
      </w:rPr>
      <w:instrText>PAGE</w:instrText>
    </w:r>
    <w:r w:rsidR="00135FDB">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1</w:t>
    </w:r>
    <w:r w:rsidR="00135FDB">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63F15"/>
    <w:multiLevelType w:val="multilevel"/>
    <w:tmpl w:val="B06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5F435D"/>
    <w:multiLevelType w:val="multilevel"/>
    <w:tmpl w:val="0CF8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AF4154"/>
    <w:multiLevelType w:val="multilevel"/>
    <w:tmpl w:val="0C56C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0A9"/>
    <w:rsid w:val="00073A6D"/>
    <w:rsid w:val="000C3E65"/>
    <w:rsid w:val="000F7C2A"/>
    <w:rsid w:val="00114FA5"/>
    <w:rsid w:val="00135FDB"/>
    <w:rsid w:val="001A0037"/>
    <w:rsid w:val="001E433C"/>
    <w:rsid w:val="00264CAF"/>
    <w:rsid w:val="00294221"/>
    <w:rsid w:val="002B6D4A"/>
    <w:rsid w:val="002D5D98"/>
    <w:rsid w:val="002E4DDB"/>
    <w:rsid w:val="003F7DE3"/>
    <w:rsid w:val="004914CD"/>
    <w:rsid w:val="00713EBB"/>
    <w:rsid w:val="00717CD9"/>
    <w:rsid w:val="00744F08"/>
    <w:rsid w:val="007467C7"/>
    <w:rsid w:val="00761BFC"/>
    <w:rsid w:val="00824293"/>
    <w:rsid w:val="008A200E"/>
    <w:rsid w:val="0090195F"/>
    <w:rsid w:val="00AF7B46"/>
    <w:rsid w:val="00B1541E"/>
    <w:rsid w:val="00BB5693"/>
    <w:rsid w:val="00BC0777"/>
    <w:rsid w:val="00BC51CC"/>
    <w:rsid w:val="00C10055"/>
    <w:rsid w:val="00C179C1"/>
    <w:rsid w:val="00CE326B"/>
    <w:rsid w:val="00D0121E"/>
    <w:rsid w:val="00D17266"/>
    <w:rsid w:val="00D920A9"/>
    <w:rsid w:val="00E4110F"/>
    <w:rsid w:val="00E86843"/>
    <w:rsid w:val="00EE37ED"/>
    <w:rsid w:val="00FA0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B8207"/>
  <w15:docId w15:val="{1826CEE6-7649-407E-ADA7-DC6040E12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B1541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86843"/>
    <w:rPr>
      <w:i/>
      <w:iCs/>
    </w:rPr>
  </w:style>
  <w:style w:type="paragraph" w:styleId="Header">
    <w:name w:val="header"/>
    <w:basedOn w:val="Normal"/>
    <w:link w:val="HeaderChar"/>
    <w:uiPriority w:val="99"/>
    <w:unhideWhenUsed/>
    <w:rsid w:val="00744F08"/>
    <w:pPr>
      <w:tabs>
        <w:tab w:val="center" w:pos="4680"/>
        <w:tab w:val="right" w:pos="9360"/>
      </w:tabs>
      <w:spacing w:after="0" w:line="240" w:lineRule="auto"/>
    </w:pPr>
    <w:rPr>
      <w:rFonts w:asciiTheme="minorHAnsi" w:eastAsiaTheme="minorEastAsia" w:hAnsiTheme="minorHAnsi" w:cs="Times New Roman"/>
    </w:rPr>
  </w:style>
  <w:style w:type="character" w:customStyle="1" w:styleId="HeaderChar">
    <w:name w:val="Header Char"/>
    <w:basedOn w:val="DefaultParagraphFont"/>
    <w:link w:val="Header"/>
    <w:uiPriority w:val="99"/>
    <w:rsid w:val="00744F08"/>
    <w:rPr>
      <w:rFonts w:asciiTheme="minorHAnsi" w:eastAsiaTheme="minorEastAsia" w:hAnsi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069653">
      <w:bodyDiv w:val="1"/>
      <w:marLeft w:val="0"/>
      <w:marRight w:val="0"/>
      <w:marTop w:val="0"/>
      <w:marBottom w:val="0"/>
      <w:divBdr>
        <w:top w:val="none" w:sz="0" w:space="0" w:color="auto"/>
        <w:left w:val="none" w:sz="0" w:space="0" w:color="auto"/>
        <w:bottom w:val="none" w:sz="0" w:space="0" w:color="auto"/>
        <w:right w:val="none" w:sz="0" w:space="0" w:color="auto"/>
      </w:divBdr>
    </w:div>
    <w:div w:id="1164781562">
      <w:bodyDiv w:val="1"/>
      <w:marLeft w:val="0"/>
      <w:marRight w:val="0"/>
      <w:marTop w:val="0"/>
      <w:marBottom w:val="0"/>
      <w:divBdr>
        <w:top w:val="none" w:sz="0" w:space="0" w:color="auto"/>
        <w:left w:val="none" w:sz="0" w:space="0" w:color="auto"/>
        <w:bottom w:val="none" w:sz="0" w:space="0" w:color="auto"/>
        <w:right w:val="none" w:sz="0" w:space="0" w:color="auto"/>
      </w:divBdr>
      <w:divsChild>
        <w:div w:id="920066053">
          <w:marLeft w:val="0"/>
          <w:marRight w:val="0"/>
          <w:marTop w:val="0"/>
          <w:marBottom w:val="0"/>
          <w:divBdr>
            <w:top w:val="none" w:sz="0" w:space="0" w:color="auto"/>
            <w:left w:val="none" w:sz="0" w:space="0" w:color="auto"/>
            <w:bottom w:val="none" w:sz="0" w:space="0" w:color="auto"/>
            <w:right w:val="none" w:sz="0" w:space="0" w:color="auto"/>
          </w:divBdr>
        </w:div>
      </w:divsChild>
    </w:div>
    <w:div w:id="1678536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5</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1525-jealvarez</dc:creator>
  <cp:lastModifiedBy>JANINE GATU</cp:lastModifiedBy>
  <cp:revision>10</cp:revision>
  <dcterms:created xsi:type="dcterms:W3CDTF">2020-02-17T07:38:00Z</dcterms:created>
  <dcterms:modified xsi:type="dcterms:W3CDTF">2020-02-17T12:52:00Z</dcterms:modified>
</cp:coreProperties>
</file>